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9CD638E"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7B0F92">
        <w:rPr>
          <w:bCs/>
          <w:noProof w:val="0"/>
          <w:sz w:val="24"/>
          <w:szCs w:val="24"/>
        </w:rPr>
        <w:t>1</w:t>
      </w:r>
      <w:r w:rsidR="00D3792D" w:rsidRPr="007B0F92">
        <w:rPr>
          <w:bCs/>
          <w:noProof w:val="0"/>
          <w:sz w:val="24"/>
          <w:szCs w:val="24"/>
        </w:rPr>
        <w:t>8</w:t>
      </w:r>
      <w:r w:rsidR="007B0F92">
        <w:rPr>
          <w:bCs/>
          <w:noProof w:val="0"/>
          <w:sz w:val="24"/>
          <w:szCs w:val="24"/>
        </w:rPr>
        <w:t>08029</w:t>
      </w:r>
      <w:bookmarkStart w:id="0" w:name="_GoBack"/>
      <w:bookmarkEnd w:id="0"/>
    </w:p>
    <w:p w14:paraId="231362B2" w14:textId="5EAE107E"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D30A7C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D0624">
        <w:rPr>
          <w:rFonts w:cs="Arial"/>
          <w:b/>
          <w:bCs/>
          <w:sz w:val="24"/>
          <w:lang w:eastAsia="ja-JP"/>
        </w:rPr>
        <w:t>10.3.1.4.2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8855BB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0624">
        <w:rPr>
          <w:rFonts w:ascii="Arial" w:hAnsi="Arial" w:cs="Arial"/>
          <w:b/>
          <w:bCs/>
          <w:sz w:val="24"/>
        </w:rPr>
        <w:t>Need for beamFailureRecoveryTimer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6118C63" w14:textId="65D3F5CF" w:rsidR="00FD0624" w:rsidRDefault="00FD0624" w:rsidP="00CD4C7B">
      <w:r>
        <w:t xml:space="preserve">RAN1 send RAN2 a further LS about the need for </w:t>
      </w:r>
      <w:r>
        <w:rPr>
          <w:i/>
        </w:rPr>
        <w:t>beamFailureRecoveryTimer</w:t>
      </w:r>
      <w:r>
        <w:t xml:space="preserve"> in </w:t>
      </w:r>
      <w:hyperlink r:id="rId12" w:history="1">
        <w:r w:rsidRPr="00FD0624">
          <w:rPr>
            <w:rStyle w:val="Hyperlink"/>
          </w:rPr>
          <w:t>R1-1805622</w:t>
        </w:r>
      </w:hyperlink>
      <w:r>
        <w:t>:</w:t>
      </w:r>
    </w:p>
    <w:p w14:paraId="1E6FDEAB" w14:textId="77777777" w:rsidR="00FD0624" w:rsidRPr="00FD0624" w:rsidRDefault="00FD0624" w:rsidP="00FD0624">
      <w:pPr>
        <w:pStyle w:val="BodyText"/>
        <w:ind w:left="284"/>
        <w:rPr>
          <w:i/>
        </w:rPr>
      </w:pPr>
      <w:r w:rsidRPr="00FD0624">
        <w:rPr>
          <w:i/>
        </w:rPr>
        <w:t>RAN1 has discussed the use case of the beamFailureRecoveryTimer in the context of CBRA and reached following agreements:</w:t>
      </w:r>
    </w:p>
    <w:p w14:paraId="44BE05F6" w14:textId="77777777" w:rsidR="00FD0624" w:rsidRPr="00FD0624" w:rsidRDefault="00FD0624" w:rsidP="0048239F">
      <w:pPr>
        <w:numPr>
          <w:ilvl w:val="1"/>
          <w:numId w:val="5"/>
        </w:numPr>
        <w:tabs>
          <w:tab w:val="clear" w:pos="1440"/>
          <w:tab w:val="num" w:pos="1724"/>
        </w:tabs>
        <w:rPr>
          <w:i/>
          <w:lang w:val="en-US"/>
        </w:rPr>
      </w:pPr>
      <w:bookmarkStart w:id="1" w:name="_Hlk513551423"/>
      <w:r w:rsidRPr="00FD0624">
        <w:rPr>
          <w:i/>
          <w:lang w:val="en-US"/>
        </w:rPr>
        <w:t>RAN1 confirms the need for beamFailureRecoveryTimer and keep its uses as current RAN1 agreement</w:t>
      </w:r>
    </w:p>
    <w:p w14:paraId="48F795EB" w14:textId="77777777" w:rsidR="00FD0624" w:rsidRPr="00FD0624" w:rsidRDefault="00FD0624" w:rsidP="0048239F">
      <w:pPr>
        <w:numPr>
          <w:ilvl w:val="2"/>
          <w:numId w:val="5"/>
        </w:numPr>
        <w:tabs>
          <w:tab w:val="clear" w:pos="2160"/>
          <w:tab w:val="num" w:pos="2444"/>
        </w:tabs>
        <w:rPr>
          <w:i/>
          <w:lang w:val="en-US"/>
        </w:rPr>
      </w:pPr>
      <w:r w:rsidRPr="00FD0624">
        <w:rPr>
          <w:i/>
          <w:lang w:val="en-US"/>
        </w:rPr>
        <w:t>Note: unsuccessful CFRA based BFR upon expiry of beamFailureRecoveryTimer means that UE shall not use CFRA for BFR after beamFailureRecoveryTimer expired and no indication to higher layer is required</w:t>
      </w:r>
    </w:p>
    <w:bookmarkEnd w:id="1"/>
    <w:p w14:paraId="5D3F3342" w14:textId="77777777" w:rsidR="00FD0624" w:rsidRPr="00FD0624" w:rsidRDefault="00FD0624" w:rsidP="0048239F">
      <w:pPr>
        <w:numPr>
          <w:ilvl w:val="1"/>
          <w:numId w:val="5"/>
        </w:numPr>
        <w:tabs>
          <w:tab w:val="clear" w:pos="1440"/>
          <w:tab w:val="num" w:pos="1724"/>
        </w:tabs>
        <w:rPr>
          <w:i/>
          <w:lang w:val="en-US"/>
        </w:rPr>
      </w:pPr>
      <w:r w:rsidRPr="00FD0624">
        <w:rPr>
          <w:i/>
          <w:lang w:val="en-US"/>
        </w:rPr>
        <w:t>RAN1 confirms the following as a valid use case for beamFailureRecoveryTimer</w:t>
      </w:r>
    </w:p>
    <w:p w14:paraId="5C9E517A" w14:textId="77777777" w:rsidR="00FD0624" w:rsidRPr="00FD0624" w:rsidRDefault="00FD0624" w:rsidP="0048239F">
      <w:pPr>
        <w:numPr>
          <w:ilvl w:val="2"/>
          <w:numId w:val="5"/>
        </w:numPr>
        <w:tabs>
          <w:tab w:val="clear" w:pos="2160"/>
          <w:tab w:val="num" w:pos="2444"/>
        </w:tabs>
        <w:rPr>
          <w:i/>
          <w:lang w:val="en-US"/>
        </w:rPr>
      </w:pPr>
      <w:r w:rsidRPr="00FD0624">
        <w:rPr>
          <w:i/>
          <w:lang w:val="en-US"/>
        </w:rPr>
        <w:t>Candidate beam selection for contention-free PRACH-based BFR is based on L1-RSRP. For qualified candidate beam but poor SINR, the timer enables UE to try contention-based PRACH resources after timer expires</w:t>
      </w:r>
    </w:p>
    <w:p w14:paraId="40A8A1BE" w14:textId="77777777" w:rsidR="00FD0624" w:rsidRPr="00FD0624" w:rsidRDefault="00FD0624" w:rsidP="0048239F">
      <w:pPr>
        <w:numPr>
          <w:ilvl w:val="1"/>
          <w:numId w:val="5"/>
        </w:numPr>
        <w:tabs>
          <w:tab w:val="clear" w:pos="1440"/>
          <w:tab w:val="num" w:pos="1724"/>
        </w:tabs>
        <w:rPr>
          <w:i/>
          <w:lang w:val="en-US"/>
        </w:rPr>
      </w:pPr>
      <w:r w:rsidRPr="00FD0624">
        <w:rPr>
          <w:i/>
          <w:lang w:val="en-US"/>
        </w:rPr>
        <w:t>Note: CBRA resource can be used when there is no candidate beam identified from candidate-beam-RS-list, as described by TS 38.321 section 5.1.2.</w:t>
      </w:r>
    </w:p>
    <w:p w14:paraId="2051C97F" w14:textId="77777777" w:rsidR="00FD0624" w:rsidRDefault="00FD0624" w:rsidP="0048239F">
      <w:pPr>
        <w:numPr>
          <w:ilvl w:val="2"/>
          <w:numId w:val="5"/>
        </w:numPr>
        <w:tabs>
          <w:tab w:val="clear" w:pos="2160"/>
          <w:tab w:val="num" w:pos="2444"/>
        </w:tabs>
        <w:rPr>
          <w:lang w:val="en-US"/>
        </w:rPr>
      </w:pPr>
      <w:r w:rsidRPr="00FD0624">
        <w:rPr>
          <w:i/>
          <w:lang w:val="en-US"/>
        </w:rPr>
        <w:t>beamFailureRecoveryTimer does not apply to the use of CBRA resources</w:t>
      </w:r>
    </w:p>
    <w:p w14:paraId="2B2DE3BC" w14:textId="7CABCDF2" w:rsidR="00FD0624" w:rsidRDefault="00FD0624" w:rsidP="00CD4C7B">
      <w:pPr>
        <w:rPr>
          <w:lang w:val="en-US"/>
        </w:rPr>
      </w:pPr>
    </w:p>
    <w:p w14:paraId="6608C1AF" w14:textId="262065FE" w:rsidR="00FD0624" w:rsidRDefault="00FD0624" w:rsidP="00CD4C7B">
      <w:pPr>
        <w:rPr>
          <w:lang w:val="en-US"/>
        </w:rPr>
      </w:pPr>
      <w:r>
        <w:rPr>
          <w:lang w:val="en-US"/>
        </w:rPr>
        <w:t xml:space="preserve">RAN2 has previously discussed the need for </w:t>
      </w:r>
      <w:r>
        <w:rPr>
          <w:i/>
          <w:lang w:val="en-US"/>
        </w:rPr>
        <w:t xml:space="preserve">beamFailureRecoveryTimer </w:t>
      </w:r>
      <w:r>
        <w:rPr>
          <w:lang w:val="en-US"/>
        </w:rPr>
        <w:t>several times and has come to a conclusion the timer serves of no additional purpose on top of what MAC and RRC already does [1]:</w:t>
      </w:r>
    </w:p>
    <w:p w14:paraId="236220E3" w14:textId="77777777" w:rsidR="00FD0624" w:rsidRPr="00BE3303" w:rsidRDefault="00FD0624" w:rsidP="00FD0624">
      <w:pPr>
        <w:pStyle w:val="Doc-text2"/>
        <w:pBdr>
          <w:top w:val="single" w:sz="4" w:space="1" w:color="auto"/>
          <w:left w:val="single" w:sz="4" w:space="4" w:color="auto"/>
          <w:bottom w:val="single" w:sz="4" w:space="1" w:color="auto"/>
          <w:right w:val="single" w:sz="4" w:space="4" w:color="auto"/>
        </w:pBdr>
        <w:rPr>
          <w:rFonts w:cs="Arial"/>
          <w:b/>
          <w:iCs/>
        </w:rPr>
      </w:pPr>
      <w:r w:rsidRPr="00BE3303">
        <w:rPr>
          <w:rFonts w:cs="Arial"/>
          <w:b/>
          <w:iCs/>
        </w:rPr>
        <w:t>Agreements</w:t>
      </w:r>
    </w:p>
    <w:p w14:paraId="0694789D" w14:textId="70379CA1" w:rsidR="00FD0624" w:rsidRPr="00BE3303" w:rsidRDefault="00FD0624" w:rsidP="00FD0624">
      <w:pPr>
        <w:pStyle w:val="Doc-text2"/>
        <w:pBdr>
          <w:top w:val="single" w:sz="4" w:space="1" w:color="auto"/>
          <w:left w:val="single" w:sz="4" w:space="4" w:color="auto"/>
          <w:bottom w:val="single" w:sz="4" w:space="1" w:color="auto"/>
          <w:right w:val="single" w:sz="4" w:space="4" w:color="auto"/>
        </w:pBdr>
        <w:rPr>
          <w:rFonts w:cs="Arial"/>
          <w:iCs/>
        </w:rPr>
      </w:pPr>
      <w:r>
        <w:rPr>
          <w:rFonts w:cs="Arial"/>
          <w:iCs/>
        </w:rPr>
        <w:t>(…)</w:t>
      </w:r>
    </w:p>
    <w:p w14:paraId="08E3D1D7" w14:textId="2080B684" w:rsidR="00FD0624" w:rsidRDefault="00FD0624" w:rsidP="00FD0624">
      <w:pPr>
        <w:pStyle w:val="Doc-text2"/>
        <w:pBdr>
          <w:top w:val="single" w:sz="4" w:space="1" w:color="auto"/>
          <w:left w:val="single" w:sz="4" w:space="4" w:color="auto"/>
          <w:bottom w:val="single" w:sz="4" w:space="1" w:color="auto"/>
          <w:right w:val="single" w:sz="4" w:space="4" w:color="auto"/>
        </w:pBdr>
        <w:rPr>
          <w:rFonts w:cs="Arial"/>
          <w:iCs/>
        </w:rPr>
      </w:pPr>
      <w:r>
        <w:rPr>
          <w:rFonts w:cs="Arial"/>
          <w:iCs/>
        </w:rPr>
        <w:t>3</w:t>
      </w:r>
      <w:r w:rsidRPr="00390DF5">
        <w:rPr>
          <w:rFonts w:cs="Arial"/>
          <w:iCs/>
        </w:rPr>
        <w:tab/>
        <w:t>From RAN2 point of view beamFailureRecoveryTimer is not</w:t>
      </w:r>
      <w:r>
        <w:rPr>
          <w:rFonts w:cs="Arial"/>
          <w:iCs/>
        </w:rPr>
        <w:t xml:space="preserve"> supported.</w:t>
      </w:r>
    </w:p>
    <w:p w14:paraId="2F3DFA5D" w14:textId="77777777" w:rsidR="00FD0624" w:rsidRPr="00FD0624" w:rsidRDefault="00FD0624" w:rsidP="00CD4C7B"/>
    <w:p w14:paraId="0BBDFC0A" w14:textId="1F41A42D" w:rsidR="00CD4C7B" w:rsidRPr="006E13D1" w:rsidRDefault="00FD0624" w:rsidP="00CD4C7B">
      <w:r>
        <w:t>In this contribution the need for the timer introduction is discussed based on the new arguments from RAN1 LS above.</w:t>
      </w:r>
    </w:p>
    <w:p w14:paraId="127ACA6D" w14:textId="165EA665" w:rsidR="00CD4C7B" w:rsidRPr="00FD0624" w:rsidRDefault="00CD4C7B" w:rsidP="00CD4C7B">
      <w:pPr>
        <w:pStyle w:val="Heading1"/>
      </w:pPr>
      <w:r w:rsidRPr="006E13D1">
        <w:t>2</w:t>
      </w:r>
      <w:r w:rsidRPr="006E13D1">
        <w:tab/>
      </w:r>
      <w:r w:rsidR="00FD0624">
        <w:t xml:space="preserve">Need for </w:t>
      </w:r>
      <w:r w:rsidR="00FD0624">
        <w:rPr>
          <w:i/>
        </w:rPr>
        <w:t>beamFailureRecoveryTimer</w:t>
      </w:r>
    </w:p>
    <w:p w14:paraId="62A40257" w14:textId="21FD8CA1" w:rsidR="00FD0624" w:rsidRDefault="00D86213" w:rsidP="00CD4C7B">
      <w:r>
        <w:t xml:space="preserve">Let us think the RAN1 </w:t>
      </w:r>
      <w:r w:rsidR="0048239F">
        <w:t>defined use cases for the timer hereinafter:</w:t>
      </w:r>
    </w:p>
    <w:p w14:paraId="36ABE9B3" w14:textId="77777777" w:rsidR="0048239F" w:rsidRPr="0048239F" w:rsidRDefault="0048239F" w:rsidP="0048239F">
      <w:pPr>
        <w:numPr>
          <w:ilvl w:val="1"/>
          <w:numId w:val="5"/>
        </w:numPr>
        <w:tabs>
          <w:tab w:val="clear" w:pos="1440"/>
          <w:tab w:val="num" w:pos="1724"/>
        </w:tabs>
        <w:rPr>
          <w:i/>
          <w:lang w:val="en-US"/>
        </w:rPr>
      </w:pPr>
      <w:r w:rsidRPr="0048239F">
        <w:rPr>
          <w:i/>
          <w:lang w:val="en-US"/>
        </w:rPr>
        <w:t>RAN1 confirms the need for beamFailureRecoveryTimer and keep its uses as current RAN1 agreement</w:t>
      </w:r>
    </w:p>
    <w:p w14:paraId="7C315802" w14:textId="77777777" w:rsidR="0048239F" w:rsidRPr="0048239F" w:rsidRDefault="0048239F" w:rsidP="0048239F">
      <w:pPr>
        <w:numPr>
          <w:ilvl w:val="2"/>
          <w:numId w:val="5"/>
        </w:numPr>
        <w:tabs>
          <w:tab w:val="clear" w:pos="2160"/>
          <w:tab w:val="num" w:pos="2444"/>
        </w:tabs>
        <w:rPr>
          <w:i/>
          <w:lang w:val="en-US"/>
        </w:rPr>
      </w:pPr>
      <w:r w:rsidRPr="0048239F">
        <w:rPr>
          <w:i/>
          <w:lang w:val="en-US"/>
        </w:rPr>
        <w:t>Note: unsuccessful CFRA based BFR upon expiry of beamFailureRecoveryTimer means that UE shall not use CFRA for BFR after beamFailureRecoveryTimer expired and no indication to higher layer is required</w:t>
      </w:r>
    </w:p>
    <w:p w14:paraId="1708D3B5" w14:textId="68CFADD1" w:rsidR="0048239F" w:rsidRPr="0048239F" w:rsidRDefault="0048239F" w:rsidP="00CD4C7B">
      <w:pPr>
        <w:rPr>
          <w:lang w:val="en-US"/>
        </w:rPr>
      </w:pPr>
      <w:r>
        <w:rPr>
          <w:lang w:val="en-US"/>
        </w:rPr>
        <w:lastRenderedPageBreak/>
        <w:t xml:space="preserve">The first approach RAN1 has defined is to prevent the usage of CFRA based BFR upon expiry of the </w:t>
      </w:r>
      <w:r>
        <w:rPr>
          <w:i/>
          <w:lang w:val="en-US"/>
        </w:rPr>
        <w:t>beamFailureRecoveryTimer</w:t>
      </w:r>
      <w:r>
        <w:rPr>
          <w:lang w:val="en-US"/>
        </w:rPr>
        <w:t xml:space="preserve">. This agreement was made by RAN1 previously without taking into account that RAN2 agreed the possibility of falling back to CBRA in case no beam with sufficient RSRP level is detected associated with CFRA resources. In any case, it seems to make no sense whatsoever to disallow the usage of CFRA resources after such time in case the RA procedure would still be ongoing. </w:t>
      </w:r>
      <w:r w:rsidR="009B3EDB">
        <w:rPr>
          <w:lang w:val="en-US"/>
        </w:rPr>
        <w:t xml:space="preserve">Such behavior would degrade the system performance as such UE could be loading the CBRA preambles unnecessarily. </w:t>
      </w:r>
      <w:r>
        <w:rPr>
          <w:lang w:val="en-US"/>
        </w:rPr>
        <w:t>It should be noted that NW cannot apply these CFRA resources to any other UE as it does not know when the BFR procedure is ongoing in the UE.</w:t>
      </w:r>
    </w:p>
    <w:p w14:paraId="54D5494A" w14:textId="19D28599" w:rsidR="00FD0624" w:rsidRDefault="0048239F" w:rsidP="00CD4C7B">
      <w:r>
        <w:t xml:space="preserve">Furthermore, as per RAN2 agreement in the previous RAN2#101-Bis meeting, BFR failure will only be declared based on the </w:t>
      </w:r>
      <w:r w:rsidR="00457094">
        <w:t xml:space="preserve">RACH failure in response to reaching maximum preamble transmissions in the UE, ie., the </w:t>
      </w:r>
      <w:r w:rsidR="00457094">
        <w:rPr>
          <w:i/>
        </w:rPr>
        <w:t xml:space="preserve">beamFailureRecoveryTimer </w:t>
      </w:r>
      <w:r w:rsidR="00457094">
        <w:t>would not have any additional action upon expiry</w:t>
      </w:r>
      <w:r>
        <w:t>:</w:t>
      </w:r>
    </w:p>
    <w:p w14:paraId="0E097666" w14:textId="77777777" w:rsidR="0048239F" w:rsidRPr="0048239F" w:rsidRDefault="0048239F" w:rsidP="0048239F">
      <w:pPr>
        <w:pStyle w:val="Doc-text2"/>
        <w:pBdr>
          <w:top w:val="single" w:sz="4" w:space="1" w:color="auto"/>
          <w:left w:val="single" w:sz="4" w:space="4" w:color="auto"/>
          <w:bottom w:val="single" w:sz="4" w:space="1" w:color="auto"/>
          <w:right w:val="single" w:sz="4" w:space="4" w:color="auto"/>
        </w:pBdr>
        <w:rPr>
          <w:i/>
        </w:rPr>
      </w:pPr>
      <w:r w:rsidRPr="0048239F">
        <w:rPr>
          <w:i/>
        </w:rPr>
        <w:t>Agreements:</w:t>
      </w:r>
    </w:p>
    <w:p w14:paraId="1C0FDBCF" w14:textId="77777777" w:rsidR="0048239F" w:rsidRPr="0048239F" w:rsidRDefault="0048239F" w:rsidP="0048239F">
      <w:pPr>
        <w:pStyle w:val="Doc-text2"/>
        <w:pBdr>
          <w:top w:val="single" w:sz="4" w:space="1" w:color="auto"/>
          <w:left w:val="single" w:sz="4" w:space="4" w:color="auto"/>
          <w:bottom w:val="single" w:sz="4" w:space="1" w:color="auto"/>
          <w:right w:val="single" w:sz="4" w:space="4" w:color="auto"/>
        </w:pBdr>
        <w:rPr>
          <w:i/>
        </w:rPr>
      </w:pPr>
      <w:r w:rsidRPr="0048239F">
        <w:rPr>
          <w:i/>
        </w:rPr>
        <w:t>1:</w:t>
      </w:r>
      <w:r w:rsidRPr="0048239F">
        <w:rPr>
          <w:i/>
        </w:rPr>
        <w:tab/>
        <w:t>No aperiodic indication of a successful beam recovery will be reported to RRC.</w:t>
      </w:r>
    </w:p>
    <w:p w14:paraId="277042E2" w14:textId="77777777" w:rsidR="0048239F" w:rsidRPr="0048239F" w:rsidRDefault="0048239F" w:rsidP="0048239F">
      <w:pPr>
        <w:pStyle w:val="Doc-text2"/>
        <w:pBdr>
          <w:top w:val="single" w:sz="4" w:space="1" w:color="auto"/>
          <w:left w:val="single" w:sz="4" w:space="4" w:color="auto"/>
          <w:bottom w:val="single" w:sz="4" w:space="1" w:color="auto"/>
          <w:right w:val="single" w:sz="4" w:space="4" w:color="auto"/>
        </w:pBdr>
        <w:rPr>
          <w:i/>
        </w:rPr>
      </w:pPr>
      <w:r w:rsidRPr="0048239F">
        <w:rPr>
          <w:i/>
        </w:rPr>
        <w:t>2:</w:t>
      </w:r>
      <w:r w:rsidRPr="0048239F">
        <w:rPr>
          <w:i/>
        </w:rPr>
        <w:tab/>
        <w:t>BFR failure will result in a RACH failure reported to RRC and will trigger RRC to perform either re-establishment or SCG failure. This is already the behaviour according to the current MAC and RRC specs (nothing extra to specify)</w:t>
      </w:r>
    </w:p>
    <w:p w14:paraId="3EB3F33C" w14:textId="113975B4" w:rsidR="00457094" w:rsidRDefault="00457094" w:rsidP="00CD4C7B"/>
    <w:p w14:paraId="64652C11" w14:textId="615F1BE0" w:rsidR="00457094" w:rsidRPr="00457094" w:rsidRDefault="00457094" w:rsidP="00CD4C7B">
      <w:pPr>
        <w:rPr>
          <w:b/>
        </w:rPr>
      </w:pPr>
      <w:r>
        <w:rPr>
          <w:b/>
        </w:rPr>
        <w:t xml:space="preserve">Observation 1: Disallowing the usage of CFRA resources for BFR upon </w:t>
      </w:r>
      <w:r>
        <w:rPr>
          <w:b/>
          <w:i/>
        </w:rPr>
        <w:t>beamFailureRecoveryTimer</w:t>
      </w:r>
      <w:r>
        <w:rPr>
          <w:b/>
        </w:rPr>
        <w:t xml:space="preserve"> expiry </w:t>
      </w:r>
      <w:r w:rsidR="009B3EDB">
        <w:rPr>
          <w:b/>
        </w:rPr>
        <w:t xml:space="preserve">in case RA procedure is still ongoing makes no sense and leads to system performance degradation. </w:t>
      </w:r>
    </w:p>
    <w:p w14:paraId="4C2EA6F3" w14:textId="77777777" w:rsidR="009B3EDB" w:rsidRPr="00FD0624" w:rsidRDefault="009B3EDB" w:rsidP="009B3EDB">
      <w:pPr>
        <w:numPr>
          <w:ilvl w:val="1"/>
          <w:numId w:val="5"/>
        </w:numPr>
        <w:tabs>
          <w:tab w:val="clear" w:pos="1440"/>
          <w:tab w:val="num" w:pos="1724"/>
        </w:tabs>
        <w:rPr>
          <w:i/>
          <w:lang w:val="en-US"/>
        </w:rPr>
      </w:pPr>
      <w:r w:rsidRPr="00FD0624">
        <w:rPr>
          <w:i/>
          <w:lang w:val="en-US"/>
        </w:rPr>
        <w:t>RAN1 confirms the following as a valid use case for beamFailureRecoveryTimer</w:t>
      </w:r>
    </w:p>
    <w:p w14:paraId="34C7A693" w14:textId="77777777" w:rsidR="009B3EDB" w:rsidRPr="00FD0624" w:rsidRDefault="009B3EDB" w:rsidP="009B3EDB">
      <w:pPr>
        <w:numPr>
          <w:ilvl w:val="2"/>
          <w:numId w:val="5"/>
        </w:numPr>
        <w:tabs>
          <w:tab w:val="clear" w:pos="2160"/>
          <w:tab w:val="num" w:pos="2444"/>
        </w:tabs>
        <w:rPr>
          <w:i/>
          <w:lang w:val="en-US"/>
        </w:rPr>
      </w:pPr>
      <w:r w:rsidRPr="00FD0624">
        <w:rPr>
          <w:i/>
          <w:lang w:val="en-US"/>
        </w:rPr>
        <w:t>Candidate beam selection for contention-free PRACH-based BFR is based on L1-RSRP. For qualified candidate beam but poor SINR, the timer enables UE to try contention-based PRACH resources after timer expires</w:t>
      </w:r>
    </w:p>
    <w:p w14:paraId="37D385A6" w14:textId="77777777" w:rsidR="00681AFA" w:rsidRDefault="00681AFA" w:rsidP="00CD4C7B">
      <w:pPr>
        <w:rPr>
          <w:lang w:val="en-US"/>
        </w:rPr>
      </w:pPr>
    </w:p>
    <w:p w14:paraId="08775BA9" w14:textId="03AF7E03" w:rsidR="00FD0624" w:rsidRDefault="00681AFA" w:rsidP="00CD4C7B">
      <w:pPr>
        <w:rPr>
          <w:lang w:val="en-US"/>
        </w:rPr>
      </w:pPr>
      <w:r>
        <w:rPr>
          <w:lang w:val="en-US"/>
        </w:rPr>
        <w:t>The second approach RAN1 has defined is to allow the usage of CBRA preambles in the RA resource selection process regardless of whether a beam with CFRA preambles allocated is above the RSRP threshold as defined in the MAC TS. It seems to lead to unpredictable operation by the UE as given the RA resource selection for CBRA is also based on RSRP threshold, the SINR situation would not matter there either. Hence, the beam selection should be made based on one measurable parameter which was agreed by RAN1 to be RSRP. It should be noted that SINR/BLER based candidate beam selection was not agreed by RAN1 in the first place as it was too complex</w:t>
      </w:r>
      <w:r w:rsidR="00A25B7E">
        <w:rPr>
          <w:lang w:val="en-US"/>
        </w:rPr>
        <w:t xml:space="preserve"> [2]</w:t>
      </w:r>
      <w:r>
        <w:rPr>
          <w:lang w:val="en-US"/>
        </w:rPr>
        <w:t>.</w:t>
      </w:r>
    </w:p>
    <w:p w14:paraId="10304A5F" w14:textId="5092240F" w:rsidR="00681AFA" w:rsidRDefault="00681AFA" w:rsidP="00CD4C7B">
      <w:pPr>
        <w:rPr>
          <w:lang w:val="en-US"/>
        </w:rPr>
      </w:pPr>
      <w:r>
        <w:rPr>
          <w:lang w:val="en-US"/>
        </w:rPr>
        <w:t>Given that RLM (Radio Link Monitoring) is based on the SINR/BLER measurements, it would eventually take control of if such beam is camped on with poor SINR.</w:t>
      </w:r>
    </w:p>
    <w:p w14:paraId="117E219A" w14:textId="47C7A19A" w:rsidR="00681AFA" w:rsidRPr="00681AFA" w:rsidRDefault="00681AFA" w:rsidP="00CD4C7B">
      <w:pPr>
        <w:rPr>
          <w:b/>
          <w:lang w:val="en-US"/>
        </w:rPr>
      </w:pPr>
      <w:r>
        <w:rPr>
          <w:b/>
          <w:lang w:val="en-US"/>
        </w:rPr>
        <w:t xml:space="preserve">Observation 2: Allowing UE to select CBRA over CFRA </w:t>
      </w:r>
      <w:r w:rsidR="00C43DD7">
        <w:rPr>
          <w:b/>
          <w:lang w:val="en-US"/>
        </w:rPr>
        <w:t>will lead to unpredictable operation.</w:t>
      </w:r>
    </w:p>
    <w:p w14:paraId="4651D77A" w14:textId="44DC98A8" w:rsidR="00FD0624" w:rsidRDefault="00C43DD7" w:rsidP="00CD4C7B">
      <w:pPr>
        <w:rPr>
          <w:lang w:val="en-US"/>
        </w:rPr>
      </w:pPr>
      <w:r>
        <w:rPr>
          <w:lang w:val="en-US"/>
        </w:rPr>
        <w:t>It seems RAN1 has not taken all the aspects into account of</w:t>
      </w:r>
      <w:r w:rsidR="00A25B7E">
        <w:rPr>
          <w:lang w:val="en-US"/>
        </w:rPr>
        <w:t xml:space="preserve"> the RA procedure to clearly justify</w:t>
      </w:r>
      <w:r>
        <w:rPr>
          <w:lang w:val="en-US"/>
        </w:rPr>
        <w:t xml:space="preserve"> the</w:t>
      </w:r>
      <w:r w:rsidR="00A25B7E">
        <w:rPr>
          <w:lang w:val="en-US"/>
        </w:rPr>
        <w:t xml:space="preserve"> need for</w:t>
      </w:r>
      <w:r>
        <w:rPr>
          <w:lang w:val="en-US"/>
        </w:rPr>
        <w:t xml:space="preserve"> </w:t>
      </w:r>
      <w:r>
        <w:rPr>
          <w:i/>
          <w:lang w:val="en-US"/>
        </w:rPr>
        <w:t xml:space="preserve">beamFailureRecoveryTimer </w:t>
      </w:r>
      <w:r w:rsidR="00A25B7E">
        <w:rPr>
          <w:lang w:val="en-US"/>
        </w:rPr>
        <w:t>to be introduced</w:t>
      </w:r>
      <w:r>
        <w:rPr>
          <w:lang w:val="en-US"/>
        </w:rPr>
        <w:t>.</w:t>
      </w:r>
    </w:p>
    <w:p w14:paraId="31256A97" w14:textId="7815BAF2" w:rsidR="00C43DD7" w:rsidRPr="00C43DD7" w:rsidRDefault="00C43DD7" w:rsidP="00CD4C7B">
      <w:pPr>
        <w:rPr>
          <w:b/>
          <w:lang w:val="en-US"/>
        </w:rPr>
      </w:pPr>
      <w:r>
        <w:rPr>
          <w:b/>
          <w:lang w:val="en-US"/>
        </w:rPr>
        <w:t xml:space="preserve">Proposal: </w:t>
      </w:r>
      <w:r>
        <w:rPr>
          <w:b/>
          <w:i/>
          <w:lang w:val="en-US"/>
        </w:rPr>
        <w:t>beamFailureRecoveryTimer</w:t>
      </w:r>
      <w:r>
        <w:rPr>
          <w:b/>
          <w:lang w:val="en-US"/>
        </w:rPr>
        <w:t xml:space="preserve"> is not introduced.</w:t>
      </w:r>
    </w:p>
    <w:p w14:paraId="43A12B72" w14:textId="24057343" w:rsidR="00CD4C7B" w:rsidRPr="006E13D1" w:rsidRDefault="00C43DD7" w:rsidP="00CD4C7B">
      <w:pPr>
        <w:pStyle w:val="Heading1"/>
      </w:pPr>
      <w:r>
        <w:t>3</w:t>
      </w:r>
      <w:r w:rsidR="00CD4C7B" w:rsidRPr="006E13D1">
        <w:tab/>
      </w:r>
      <w:r>
        <w:t>Conclusions</w:t>
      </w:r>
    </w:p>
    <w:p w14:paraId="190C81D1" w14:textId="50A74E08" w:rsidR="00CD4C7B" w:rsidRDefault="00C43DD7" w:rsidP="00CD4C7B">
      <w:r>
        <w:t>This contribution discussed the need of beamFailureRecoveryTimer based on the new uses cases RAN1 has identified and concluded the following:</w:t>
      </w:r>
    </w:p>
    <w:p w14:paraId="40D5F990" w14:textId="77777777" w:rsidR="00C43DD7" w:rsidRPr="00C43DD7" w:rsidRDefault="00C43DD7" w:rsidP="00C43DD7">
      <w:pPr>
        <w:rPr>
          <w:b/>
          <w:lang w:val="en-US"/>
        </w:rPr>
      </w:pPr>
      <w:r>
        <w:rPr>
          <w:b/>
          <w:lang w:val="en-US"/>
        </w:rPr>
        <w:t xml:space="preserve">Proposal: </w:t>
      </w:r>
      <w:r>
        <w:rPr>
          <w:b/>
          <w:i/>
          <w:lang w:val="en-US"/>
        </w:rPr>
        <w:t>beamFailureRecoveryTimer</w:t>
      </w:r>
      <w:r>
        <w:rPr>
          <w:b/>
          <w:lang w:val="en-US"/>
        </w:rPr>
        <w:t xml:space="preserve"> is not introduced.</w:t>
      </w:r>
    </w:p>
    <w:p w14:paraId="0FDCFAC2" w14:textId="77777777" w:rsidR="00CD4C7B" w:rsidRPr="006E13D1" w:rsidRDefault="00CD4C7B" w:rsidP="00CD4C7B">
      <w:pPr>
        <w:pStyle w:val="Heading1"/>
      </w:pPr>
      <w:r w:rsidRPr="006E13D1">
        <w:t>References</w:t>
      </w:r>
    </w:p>
    <w:p w14:paraId="4AA5C936" w14:textId="0A6EE71E" w:rsidR="00CD4C7B" w:rsidRDefault="00B27303" w:rsidP="00CD4C7B">
      <w:pPr>
        <w:numPr>
          <w:ilvl w:val="0"/>
          <w:numId w:val="4"/>
        </w:numPr>
        <w:overflowPunct w:val="0"/>
        <w:autoSpaceDE w:val="0"/>
        <w:autoSpaceDN w:val="0"/>
        <w:adjustRightInd w:val="0"/>
        <w:textAlignment w:val="baseline"/>
      </w:pPr>
      <w:bookmarkStart w:id="2" w:name="_Ref75086397"/>
      <w:r>
        <w:t>R</w:t>
      </w:r>
      <w:r w:rsidR="00FD0624">
        <w:t>2-1804201,</w:t>
      </w:r>
      <w:r w:rsidR="00CD4C7B" w:rsidRPr="006E13D1">
        <w:t xml:space="preserve"> </w:t>
      </w:r>
      <w:bookmarkEnd w:id="2"/>
      <w:r w:rsidR="00FD0624" w:rsidRPr="00FD0624">
        <w:rPr>
          <w:i/>
          <w:iCs/>
        </w:rPr>
        <w:t>Report of 3GPP TSG RAN2#101 meeting, Athens, Greece</w:t>
      </w:r>
      <w:r w:rsidR="0090466A">
        <w:t xml:space="preserve"> </w:t>
      </w:r>
      <w:r w:rsidR="00FD0624">
        <w:t>–</w:t>
      </w:r>
      <w:r w:rsidR="0090466A">
        <w:t xml:space="preserve"> </w:t>
      </w:r>
      <w:r w:rsidR="00FD0624">
        <w:t>ETSI MCC</w:t>
      </w:r>
    </w:p>
    <w:p w14:paraId="5524F183" w14:textId="7994502C" w:rsidR="00CD4C7B" w:rsidRPr="006E13D1" w:rsidRDefault="00A25B7E" w:rsidP="00B06086">
      <w:pPr>
        <w:numPr>
          <w:ilvl w:val="0"/>
          <w:numId w:val="4"/>
        </w:numPr>
        <w:overflowPunct w:val="0"/>
        <w:autoSpaceDE w:val="0"/>
        <w:autoSpaceDN w:val="0"/>
        <w:adjustRightInd w:val="0"/>
        <w:textAlignment w:val="baseline"/>
      </w:pPr>
      <w:r>
        <w:t xml:space="preserve">R1-1803441, </w:t>
      </w:r>
      <w:r w:rsidRPr="00A25B7E">
        <w:rPr>
          <w:i/>
        </w:rPr>
        <w:t>Summary 2 on Remaing issues on Beam Failure Recovery</w:t>
      </w:r>
      <w:r>
        <w:t xml:space="preserve"> – MediaTek Inc.</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8646F" w14:textId="77777777" w:rsidR="002B2CC4" w:rsidRDefault="002B2CC4">
      <w:r>
        <w:separator/>
      </w:r>
    </w:p>
  </w:endnote>
  <w:endnote w:type="continuationSeparator" w:id="0">
    <w:p w14:paraId="185766A7" w14:textId="77777777" w:rsidR="002B2CC4" w:rsidRDefault="002B2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DDE17" w14:textId="77777777" w:rsidR="002B2CC4" w:rsidRDefault="002B2CC4">
      <w:r>
        <w:separator/>
      </w:r>
    </w:p>
  </w:footnote>
  <w:footnote w:type="continuationSeparator" w:id="0">
    <w:p w14:paraId="0931F86F" w14:textId="77777777" w:rsidR="002B2CC4" w:rsidRDefault="002B2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461109B"/>
    <w:multiLevelType w:val="hybridMultilevel"/>
    <w:tmpl w:val="6D164AB4"/>
    <w:lvl w:ilvl="0" w:tplc="F418C8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89668D5"/>
    <w:multiLevelType w:val="hybridMultilevel"/>
    <w:tmpl w:val="EE446700"/>
    <w:lvl w:ilvl="0" w:tplc="DB3C3028">
      <w:start w:val="1"/>
      <w:numFmt w:val="bullet"/>
      <w:lvlText w:val="–"/>
      <w:lvlJc w:val="left"/>
      <w:pPr>
        <w:tabs>
          <w:tab w:val="num" w:pos="720"/>
        </w:tabs>
        <w:ind w:left="720" w:hanging="360"/>
      </w:pPr>
      <w:rPr>
        <w:rFonts w:ascii="Arial" w:hAnsi="Arial" w:cs="Times New Roman" w:hint="default"/>
      </w:rPr>
    </w:lvl>
    <w:lvl w:ilvl="1" w:tplc="DFFEC4BA">
      <w:start w:val="1"/>
      <w:numFmt w:val="bullet"/>
      <w:lvlText w:val="–"/>
      <w:lvlJc w:val="left"/>
      <w:pPr>
        <w:tabs>
          <w:tab w:val="num" w:pos="1440"/>
        </w:tabs>
        <w:ind w:left="1440" w:hanging="360"/>
      </w:pPr>
      <w:rPr>
        <w:rFonts w:ascii="Arial" w:hAnsi="Arial" w:cs="Times New Roman" w:hint="default"/>
      </w:rPr>
    </w:lvl>
    <w:lvl w:ilvl="2" w:tplc="A7B084CE">
      <w:start w:val="161"/>
      <w:numFmt w:val="bullet"/>
      <w:lvlText w:val="•"/>
      <w:lvlJc w:val="left"/>
      <w:pPr>
        <w:tabs>
          <w:tab w:val="num" w:pos="2160"/>
        </w:tabs>
        <w:ind w:left="2160" w:hanging="360"/>
      </w:pPr>
      <w:rPr>
        <w:rFonts w:ascii="Arial" w:hAnsi="Arial" w:cs="Times New Roman" w:hint="default"/>
      </w:rPr>
    </w:lvl>
    <w:lvl w:ilvl="3" w:tplc="78FE4C5C">
      <w:start w:val="1"/>
      <w:numFmt w:val="bullet"/>
      <w:lvlText w:val="–"/>
      <w:lvlJc w:val="left"/>
      <w:pPr>
        <w:tabs>
          <w:tab w:val="num" w:pos="2880"/>
        </w:tabs>
        <w:ind w:left="2880" w:hanging="360"/>
      </w:pPr>
      <w:rPr>
        <w:rFonts w:ascii="Arial" w:hAnsi="Arial" w:cs="Times New Roman" w:hint="default"/>
      </w:rPr>
    </w:lvl>
    <w:lvl w:ilvl="4" w:tplc="E376E6A0">
      <w:start w:val="1"/>
      <w:numFmt w:val="bullet"/>
      <w:lvlText w:val="–"/>
      <w:lvlJc w:val="left"/>
      <w:pPr>
        <w:tabs>
          <w:tab w:val="num" w:pos="3600"/>
        </w:tabs>
        <w:ind w:left="3600" w:hanging="360"/>
      </w:pPr>
      <w:rPr>
        <w:rFonts w:ascii="Arial" w:hAnsi="Arial" w:cs="Times New Roman" w:hint="default"/>
      </w:rPr>
    </w:lvl>
    <w:lvl w:ilvl="5" w:tplc="0D26ED78">
      <w:start w:val="1"/>
      <w:numFmt w:val="bullet"/>
      <w:lvlText w:val="–"/>
      <w:lvlJc w:val="left"/>
      <w:pPr>
        <w:tabs>
          <w:tab w:val="num" w:pos="4320"/>
        </w:tabs>
        <w:ind w:left="4320" w:hanging="360"/>
      </w:pPr>
      <w:rPr>
        <w:rFonts w:ascii="Arial" w:hAnsi="Arial" w:cs="Times New Roman" w:hint="default"/>
      </w:rPr>
    </w:lvl>
    <w:lvl w:ilvl="6" w:tplc="DB62C962">
      <w:start w:val="1"/>
      <w:numFmt w:val="bullet"/>
      <w:lvlText w:val="–"/>
      <w:lvlJc w:val="left"/>
      <w:pPr>
        <w:tabs>
          <w:tab w:val="num" w:pos="5040"/>
        </w:tabs>
        <w:ind w:left="5040" w:hanging="360"/>
      </w:pPr>
      <w:rPr>
        <w:rFonts w:ascii="Arial" w:hAnsi="Arial" w:cs="Times New Roman" w:hint="default"/>
      </w:rPr>
    </w:lvl>
    <w:lvl w:ilvl="7" w:tplc="561E49F6">
      <w:start w:val="1"/>
      <w:numFmt w:val="bullet"/>
      <w:lvlText w:val="–"/>
      <w:lvlJc w:val="left"/>
      <w:pPr>
        <w:tabs>
          <w:tab w:val="num" w:pos="5760"/>
        </w:tabs>
        <w:ind w:left="5760" w:hanging="360"/>
      </w:pPr>
      <w:rPr>
        <w:rFonts w:ascii="Arial" w:hAnsi="Arial" w:cs="Times New Roman" w:hint="default"/>
      </w:rPr>
    </w:lvl>
    <w:lvl w:ilvl="8" w:tplc="BAC22096">
      <w:start w:val="1"/>
      <w:numFmt w:val="bullet"/>
      <w:lvlText w:val="–"/>
      <w:lvlJc w:val="left"/>
      <w:pPr>
        <w:tabs>
          <w:tab w:val="num" w:pos="6480"/>
        </w:tabs>
        <w:ind w:left="6480" w:hanging="360"/>
      </w:pPr>
      <w:rPr>
        <w:rFonts w:ascii="Arial" w:hAnsi="Arial"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65D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747EC"/>
    <w:rsid w:val="002855BF"/>
    <w:rsid w:val="002B2CC4"/>
    <w:rsid w:val="002F0D22"/>
    <w:rsid w:val="003172DC"/>
    <w:rsid w:val="00325AE3"/>
    <w:rsid w:val="00326069"/>
    <w:rsid w:val="0035462D"/>
    <w:rsid w:val="00364B41"/>
    <w:rsid w:val="003B40AD"/>
    <w:rsid w:val="003C4E37"/>
    <w:rsid w:val="003E16BE"/>
    <w:rsid w:val="003F4E28"/>
    <w:rsid w:val="004006E8"/>
    <w:rsid w:val="00401855"/>
    <w:rsid w:val="00457094"/>
    <w:rsid w:val="00477455"/>
    <w:rsid w:val="0048239F"/>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81AFA"/>
    <w:rsid w:val="006C66D8"/>
    <w:rsid w:val="006D1E24"/>
    <w:rsid w:val="006E1417"/>
    <w:rsid w:val="006F6A2C"/>
    <w:rsid w:val="00710201"/>
    <w:rsid w:val="007342B5"/>
    <w:rsid w:val="00734A5B"/>
    <w:rsid w:val="00744E76"/>
    <w:rsid w:val="00757D40"/>
    <w:rsid w:val="00781F0F"/>
    <w:rsid w:val="0078727C"/>
    <w:rsid w:val="0079049D"/>
    <w:rsid w:val="00793DC5"/>
    <w:rsid w:val="007B0F92"/>
    <w:rsid w:val="007B18D8"/>
    <w:rsid w:val="007C095F"/>
    <w:rsid w:val="008028A4"/>
    <w:rsid w:val="00813245"/>
    <w:rsid w:val="008768CA"/>
    <w:rsid w:val="00877EF9"/>
    <w:rsid w:val="00880559"/>
    <w:rsid w:val="008B5306"/>
    <w:rsid w:val="008D2E4D"/>
    <w:rsid w:val="0090271F"/>
    <w:rsid w:val="00902DB9"/>
    <w:rsid w:val="0090466A"/>
    <w:rsid w:val="00936071"/>
    <w:rsid w:val="00940212"/>
    <w:rsid w:val="00942EC2"/>
    <w:rsid w:val="00956371"/>
    <w:rsid w:val="00961B32"/>
    <w:rsid w:val="00970DB3"/>
    <w:rsid w:val="00974BB0"/>
    <w:rsid w:val="009A0AF3"/>
    <w:rsid w:val="009B07CD"/>
    <w:rsid w:val="009B3EDB"/>
    <w:rsid w:val="009C19E9"/>
    <w:rsid w:val="009D74A6"/>
    <w:rsid w:val="00A10F02"/>
    <w:rsid w:val="00A204CA"/>
    <w:rsid w:val="00A25B7E"/>
    <w:rsid w:val="00A53724"/>
    <w:rsid w:val="00A82346"/>
    <w:rsid w:val="00A9671C"/>
    <w:rsid w:val="00AA1553"/>
    <w:rsid w:val="00B05962"/>
    <w:rsid w:val="00B15449"/>
    <w:rsid w:val="00B27303"/>
    <w:rsid w:val="00B47FD1"/>
    <w:rsid w:val="00B516BB"/>
    <w:rsid w:val="00BC3555"/>
    <w:rsid w:val="00C12B51"/>
    <w:rsid w:val="00C24650"/>
    <w:rsid w:val="00C33079"/>
    <w:rsid w:val="00C43DD7"/>
    <w:rsid w:val="00C83A13"/>
    <w:rsid w:val="00C9068C"/>
    <w:rsid w:val="00C92967"/>
    <w:rsid w:val="00CA3D0C"/>
    <w:rsid w:val="00CA654B"/>
    <w:rsid w:val="00CD4C7B"/>
    <w:rsid w:val="00D33BE3"/>
    <w:rsid w:val="00D3792D"/>
    <w:rsid w:val="00D55E47"/>
    <w:rsid w:val="00D62E19"/>
    <w:rsid w:val="00D67CD1"/>
    <w:rsid w:val="00D738D6"/>
    <w:rsid w:val="00D80795"/>
    <w:rsid w:val="00D854BE"/>
    <w:rsid w:val="00D86213"/>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D0624"/>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FD0624"/>
    <w:rPr>
      <w:color w:val="808080"/>
      <w:shd w:val="clear" w:color="auto" w:fill="E6E6E6"/>
    </w:rPr>
  </w:style>
  <w:style w:type="paragraph" w:styleId="BodyText">
    <w:name w:val="Body Text"/>
    <w:basedOn w:val="Normal"/>
    <w:link w:val="BodyTextChar"/>
    <w:unhideWhenUsed/>
    <w:rsid w:val="00FD0624"/>
    <w:pPr>
      <w:overflowPunct w:val="0"/>
      <w:autoSpaceDE w:val="0"/>
      <w:autoSpaceDN w:val="0"/>
      <w:adjustRightInd w:val="0"/>
      <w:spacing w:after="120"/>
      <w:jc w:val="both"/>
    </w:pPr>
    <w:rPr>
      <w:rFonts w:ascii="Arial" w:hAnsi="Arial"/>
      <w:lang w:eastAsia="zh-CN"/>
    </w:rPr>
  </w:style>
  <w:style w:type="character" w:customStyle="1" w:styleId="BodyTextChar">
    <w:name w:val="Body Text Char"/>
    <w:basedOn w:val="DefaultParagraphFont"/>
    <w:link w:val="BodyText"/>
    <w:rsid w:val="00FD0624"/>
    <w:rPr>
      <w:rFonts w:ascii="Arial" w:hAnsi="Arial"/>
      <w:lang w:eastAsia="zh-CN"/>
    </w:rPr>
  </w:style>
  <w:style w:type="paragraph" w:customStyle="1" w:styleId="Doc-text2">
    <w:name w:val="Doc-text2"/>
    <w:basedOn w:val="Normal"/>
    <w:link w:val="Doc-text2Char"/>
    <w:qFormat/>
    <w:rsid w:val="00FD06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D0624"/>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1843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839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tp://ftp.3gpp.org/TSG_RAN/WG1_RL1/TSGR1_92b/Docs/R1-180562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C64CB-B6B7-4A20-BD38-E7BEAD3E315C}">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http://purl.org/dc/dcmitype/"/>
    <ds:schemaRef ds:uri="83f22d2f-d16e-4be6-ad4f-29fa0b067c3c"/>
    <ds:schemaRef ds:uri="a3840f4f-04be-43d1-b2ef-6ff1382503c7"/>
    <ds:schemaRef ds:uri="http://www.w3.org/XML/1998/namespace"/>
  </ds:schemaRefs>
</ds:datastoreItem>
</file>

<file path=customXml/itemProps2.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847</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2018-05-10T19:17:00Z</dcterms:created>
  <dcterms:modified xsi:type="dcterms:W3CDTF">2018-05-10T19:17:00Z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